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585FB" w14:textId="77777777" w:rsidR="00645A68" w:rsidRPr="00645A68" w:rsidRDefault="00645A68" w:rsidP="00645A68">
      <w:pPr>
        <w:spacing w:line="360" w:lineRule="auto"/>
        <w:jc w:val="both"/>
        <w:rPr>
          <w:rFonts w:ascii="Times New Roman" w:hAnsi="Times New Roman" w:cs="Times New Roman"/>
          <w:b/>
          <w:bCs/>
          <w:noProof/>
          <w:sz w:val="24"/>
          <w:szCs w:val="24"/>
        </w:rPr>
      </w:pPr>
      <w:bookmarkStart w:id="0" w:name="_GoBack"/>
      <w:bookmarkEnd w:id="0"/>
      <w:r w:rsidRPr="00645A68">
        <w:rPr>
          <w:rFonts w:ascii="Times New Roman" w:hAnsi="Times New Roman" w:cs="Times New Roman"/>
          <w:b/>
          <w:bCs/>
          <w:noProof/>
          <w:sz w:val="24"/>
          <w:szCs w:val="24"/>
        </w:rPr>
        <w:t>EU KA 203 PROJEKTS "UZŅĒMĒJDARBĪBAS VEICINĀŠANA, IZMANTOJOT RADOŠUMU IZGLĪTĪBĀ</w:t>
      </w:r>
    </w:p>
    <w:p w14:paraId="69C1AA46" w14:textId="77777777" w:rsidR="00645A68" w:rsidRPr="00645A68" w:rsidRDefault="00645A68" w:rsidP="00645A68">
      <w:pPr>
        <w:spacing w:line="360" w:lineRule="auto"/>
        <w:jc w:val="both"/>
        <w:rPr>
          <w:rFonts w:ascii="Times New Roman" w:hAnsi="Times New Roman" w:cs="Times New Roman"/>
          <w:b/>
          <w:bCs/>
          <w:noProof/>
          <w:sz w:val="24"/>
          <w:szCs w:val="24"/>
        </w:rPr>
      </w:pPr>
      <w:r w:rsidRPr="00645A68">
        <w:rPr>
          <w:rFonts w:ascii="Times New Roman" w:hAnsi="Times New Roman" w:cs="Times New Roman"/>
          <w:b/>
          <w:bCs/>
          <w:noProof/>
          <w:sz w:val="24"/>
          <w:szCs w:val="24"/>
        </w:rPr>
        <w:t>Ievads</w:t>
      </w:r>
    </w:p>
    <w:p w14:paraId="45AE3332" w14:textId="57C135A1" w:rsidR="00645A68" w:rsidRPr="00645A68" w:rsidRDefault="00645A68" w:rsidP="00645A68">
      <w:p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 xml:space="preserve">Uzņēmējdarbība, ko visbiežāk definē kā vērtības radīšanas procesu uzņēmējdarbībai un sabiedrībai, ir dinamisks spēks mūsdienu strauji mainīgajā pasaulē. Tā attīstās, izmantojot unikālu publisko un privāto resursu apvienojumu, lai izmantotu ekonomiskās, sociālās un kultūras iespējas. Viens no galvenajiem uzņēmējdarbības virzītājspēkiem ir radošums - spēja radīt un atpazīt inovatīvas idejas, alternatīvas un iespējas. </w:t>
      </w:r>
    </w:p>
    <w:p w14:paraId="46EED0FE" w14:textId="77777777" w:rsidR="00645A68" w:rsidRPr="00645A68" w:rsidRDefault="00645A68" w:rsidP="00645A68">
      <w:pPr>
        <w:spacing w:line="360" w:lineRule="auto"/>
        <w:jc w:val="both"/>
        <w:rPr>
          <w:rFonts w:ascii="Times New Roman" w:hAnsi="Times New Roman" w:cs="Times New Roman"/>
          <w:b/>
          <w:bCs/>
          <w:noProof/>
          <w:sz w:val="24"/>
          <w:szCs w:val="24"/>
        </w:rPr>
      </w:pPr>
      <w:r w:rsidRPr="00645A68">
        <w:rPr>
          <w:rFonts w:ascii="Times New Roman" w:hAnsi="Times New Roman" w:cs="Times New Roman"/>
          <w:b/>
          <w:bCs/>
          <w:noProof/>
          <w:sz w:val="24"/>
          <w:szCs w:val="24"/>
        </w:rPr>
        <w:t>Uzņēmējdarbības un radošuma definīcija</w:t>
      </w:r>
    </w:p>
    <w:p w14:paraId="52D47338" w14:textId="77777777" w:rsidR="00645A68" w:rsidRPr="00645A68" w:rsidRDefault="00645A68" w:rsidP="00645A68">
      <w:p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Šis projekts sākas ar visaptverošas uzņēmējdarbības definīcijas sniegšanu. Tajā uzņēmējdarbība tiek raksturota kā māksla radīt vērtību, prasmīgi apvienojot publiskos un privātos resursus, lai izmantotu iespējas mainīgā vidē. Uzņēmējdarbības izglītība, kas ir neatņemama šī centiena sastāvdaļa, ir vērsta uz to, lai nodrošinātu studentus ar zināšanām, prasmēm un motivāciju, kas nepieciešama, lai gūtu panākumus uzņēmējdarbībā dažādos kontekstos.</w:t>
      </w:r>
    </w:p>
    <w:p w14:paraId="3B55081B" w14:textId="77777777" w:rsidR="00645A68" w:rsidRPr="00645A68" w:rsidRDefault="00645A68" w:rsidP="00645A68">
      <w:p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Radošums, kas ir vēl viens būtisks šā projekta elements, ir definēts kā spēja radīt vai atpazīt idejas, alternatīvas vai iespējas, ko var izmantot problēmu risināšanā, komunikācijā un izklaidē. Tiek uzsvērts, ka radošums ir talanta jautājums, un tas ir jāattīsta un jāveicina skolēnu vidū.</w:t>
      </w:r>
    </w:p>
    <w:p w14:paraId="4824C8B4" w14:textId="77777777" w:rsidR="00645A68" w:rsidRPr="00645A68" w:rsidRDefault="00645A68" w:rsidP="00645A68">
      <w:pPr>
        <w:spacing w:line="360" w:lineRule="auto"/>
        <w:jc w:val="both"/>
        <w:rPr>
          <w:rFonts w:ascii="Times New Roman" w:hAnsi="Times New Roman" w:cs="Times New Roman"/>
          <w:b/>
          <w:bCs/>
          <w:noProof/>
          <w:sz w:val="24"/>
          <w:szCs w:val="24"/>
        </w:rPr>
      </w:pPr>
      <w:r w:rsidRPr="00645A68">
        <w:rPr>
          <w:rFonts w:ascii="Times New Roman" w:hAnsi="Times New Roman" w:cs="Times New Roman"/>
          <w:b/>
          <w:bCs/>
          <w:noProof/>
          <w:sz w:val="24"/>
          <w:szCs w:val="24"/>
        </w:rPr>
        <w:t>Uzņēmējs kā radošuma virzītājspēks</w:t>
      </w:r>
    </w:p>
    <w:p w14:paraId="46347383" w14:textId="77777777" w:rsidR="00645A68" w:rsidRPr="00645A68" w:rsidRDefault="00645A68" w:rsidP="00645A68">
      <w:p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Šajā projektā uzsvērta arī simbiotiskā saikne starp uzņēmējdarbību un radošumu. Uzņēmēji tiek attēloti kā radošuma katalizatori un tiek pielīdzināti veikliem investoriem. Tāpat kā uzņēmēji apzina iespējas un uzņemas aprēķinātus riskus, lai īstenotu savu redzējumu, arī radoši domājošie investē idejās un iespējās, lai bagātinātu savu dzīvi un dotu ieguldījumu sabiedrībā.</w:t>
      </w:r>
    </w:p>
    <w:p w14:paraId="6540456D" w14:textId="77777777" w:rsidR="00645A68" w:rsidRPr="00645A68" w:rsidRDefault="00645A68" w:rsidP="00645A68">
      <w:pPr>
        <w:spacing w:line="360" w:lineRule="auto"/>
        <w:jc w:val="both"/>
        <w:rPr>
          <w:rFonts w:ascii="Times New Roman" w:hAnsi="Times New Roman" w:cs="Times New Roman"/>
          <w:b/>
          <w:bCs/>
          <w:noProof/>
          <w:sz w:val="24"/>
          <w:szCs w:val="24"/>
        </w:rPr>
      </w:pPr>
      <w:r w:rsidRPr="00645A68">
        <w:rPr>
          <w:rFonts w:ascii="Times New Roman" w:hAnsi="Times New Roman" w:cs="Times New Roman"/>
          <w:b/>
          <w:bCs/>
          <w:noProof/>
          <w:sz w:val="24"/>
          <w:szCs w:val="24"/>
        </w:rPr>
        <w:t>Projekta mērķi</w:t>
      </w:r>
    </w:p>
    <w:p w14:paraId="6DB44275" w14:textId="300B1A79" w:rsidR="00645A68" w:rsidRDefault="00645A68" w:rsidP="00645A68">
      <w:p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 xml:space="preserve">Šā vērienīgā projekta galvenais mērķis ir attīstīt uzņēmējdarbības prasmes, iekļaujot radošumu izglītībā. Šis mērķis tiks sasniegts, izmantojot daudzpusīgu pieeju, tostarp uz IKT balstītu mācību materiālu un uzņēmējdarbības mācību programmas izstrādi, intelektuālā īpašuma (IP) </w:t>
      </w:r>
      <w:r w:rsidRPr="00645A68">
        <w:rPr>
          <w:rFonts w:ascii="Times New Roman" w:hAnsi="Times New Roman" w:cs="Times New Roman"/>
          <w:noProof/>
          <w:sz w:val="24"/>
          <w:szCs w:val="24"/>
        </w:rPr>
        <w:lastRenderedPageBreak/>
        <w:t>programmu skolēniem un skolotāju apmācības programmu pedagogiem organizēšanu, kā arī pētniecības iniciatīvu īstenošanu, lai novērtētu skolēnu uzņēmējdarbības prasmes.</w:t>
      </w:r>
    </w:p>
    <w:p w14:paraId="3503663B" w14:textId="77777777" w:rsidR="00645A68" w:rsidRPr="00645A68" w:rsidRDefault="00645A68" w:rsidP="00645A68">
      <w:pPr>
        <w:spacing w:line="360" w:lineRule="auto"/>
        <w:jc w:val="both"/>
        <w:rPr>
          <w:rFonts w:ascii="Times New Roman" w:hAnsi="Times New Roman" w:cs="Times New Roman"/>
          <w:noProof/>
          <w:sz w:val="24"/>
          <w:szCs w:val="24"/>
        </w:rPr>
      </w:pPr>
    </w:p>
    <w:p w14:paraId="376676DE" w14:textId="77777777" w:rsidR="00645A68" w:rsidRPr="00645A68" w:rsidRDefault="00645A68" w:rsidP="00645A68">
      <w:pPr>
        <w:spacing w:line="360" w:lineRule="auto"/>
        <w:jc w:val="both"/>
        <w:rPr>
          <w:rFonts w:ascii="Times New Roman" w:hAnsi="Times New Roman" w:cs="Times New Roman"/>
          <w:b/>
          <w:bCs/>
          <w:noProof/>
          <w:sz w:val="24"/>
          <w:szCs w:val="24"/>
        </w:rPr>
      </w:pPr>
      <w:r w:rsidRPr="00645A68">
        <w:rPr>
          <w:rFonts w:ascii="Times New Roman" w:hAnsi="Times New Roman" w:cs="Times New Roman"/>
          <w:b/>
          <w:bCs/>
          <w:noProof/>
          <w:sz w:val="24"/>
          <w:szCs w:val="24"/>
        </w:rPr>
        <w:t>Mērķa grupa un darbības</w:t>
      </w:r>
    </w:p>
    <w:p w14:paraId="70EAFFEE" w14:textId="77777777" w:rsidR="00645A68" w:rsidRPr="00645A68" w:rsidRDefault="00645A68" w:rsidP="00645A68">
      <w:p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 xml:space="preserve">Projekts veido plašu tīklu, vēršoties pie dažādām ieinteresētajām personām izglītības un apmācības jomā. Projekta mērķauditorija ietver augstskolu studentus, skolotājus, skolotāju pasniedzējus, skolu direktorus, izglītības vadītājus un akadēmisko aprindu pārstāvjus. Lai sasniegtu mērķus, projekts ietver dažādas darbības, piemēram, akadēmisko izpēti, IP programmas, tostarp lekcijas, seminārus un gadījumu izpēti, mācību programmu izstrādi no vidusskolas līdz pēcdiploma līmenim un IKT materiālu izveidi. </w:t>
      </w:r>
    </w:p>
    <w:p w14:paraId="02695323" w14:textId="77777777" w:rsidR="00645A68" w:rsidRPr="00645A68" w:rsidRDefault="00645A68" w:rsidP="00645A68">
      <w:pPr>
        <w:spacing w:line="360" w:lineRule="auto"/>
        <w:jc w:val="both"/>
        <w:rPr>
          <w:rFonts w:ascii="Times New Roman" w:hAnsi="Times New Roman" w:cs="Times New Roman"/>
          <w:b/>
          <w:bCs/>
          <w:noProof/>
          <w:sz w:val="24"/>
          <w:szCs w:val="24"/>
        </w:rPr>
      </w:pPr>
      <w:r w:rsidRPr="00645A68">
        <w:rPr>
          <w:rFonts w:ascii="Times New Roman" w:hAnsi="Times New Roman" w:cs="Times New Roman"/>
          <w:b/>
          <w:bCs/>
          <w:noProof/>
          <w:sz w:val="24"/>
          <w:szCs w:val="24"/>
        </w:rPr>
        <w:t>Izplatīšana un starptautiskā sadarbība</w:t>
      </w:r>
    </w:p>
    <w:p w14:paraId="03E9941E" w14:textId="5DC6522F" w:rsidR="007A34E0" w:rsidRDefault="00645A68" w:rsidP="00645A68">
      <w:p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Projekts piešķir lielu nozīmi tam, lai dalītos ar saviem secinājumiem un rezultātiem. Šajā kontekstā pirmajā posmā tika izveidota projekta tīmekļa vietne, un ar tās starpniecību tika izplatīta informācija par veiktajiem pasākumiem (www.beyondthelimitsproject.sakarya.edu.tr). Tāpēc iecerētā plašā ietekme tiks panākta ar vietējo plašsaziņas līdzekļu organizāciju, tīmekļa vietņu, sociālo mediju kanālu un akadēmisko publikāciju starpniecību. No otras puses, ir paredzēts sasniegt starptautisku dimensiju, organizējot konferences Itālijā un Portugālē, veicinot globālo sadarbību un aicinot galvenos runātājus no dažādām valstīm.</w:t>
      </w:r>
    </w:p>
    <w:p w14:paraId="5B3DD8A9" w14:textId="77777777" w:rsidR="00645A68" w:rsidRPr="00645A68" w:rsidRDefault="00645A68" w:rsidP="00645A6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lastRenderedPageBreak/>
        <w:drawing>
          <wp:inline distT="0" distB="0" distL="0" distR="0" wp14:anchorId="1F457E97" wp14:editId="481623FF">
            <wp:extent cx="5705475" cy="28479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5776" cy="2863100"/>
                    </a:xfrm>
                    <a:prstGeom prst="rect">
                      <a:avLst/>
                    </a:prstGeom>
                  </pic:spPr>
                </pic:pic>
              </a:graphicData>
            </a:graphic>
          </wp:inline>
        </w:drawing>
      </w:r>
      <w:r w:rsidRPr="00645A68">
        <w:rPr>
          <w:rFonts w:ascii="Times New Roman" w:hAnsi="Times New Roman" w:cs="Times New Roman"/>
          <w:noProof/>
          <w:sz w:val="24"/>
          <w:szCs w:val="24"/>
        </w:rPr>
        <w:t xml:space="preserve">1. attēls. Kadrs no 1. projekta sanāksmes Granadas Universitātē </w:t>
      </w:r>
    </w:p>
    <w:p w14:paraId="6EADB005" w14:textId="77777777" w:rsidR="00645A68" w:rsidRPr="00645A68" w:rsidRDefault="00645A68" w:rsidP="00645A68">
      <w:p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 xml:space="preserve">Lai palielinātu savu darbību ietekmi valsts un starptautiskā mērogā, katrs partneris arī šoreiz pastiprina informācijas izplatīšanas centienus, publicējot jaunumus savu universitāšu tīmekļa vietnēs un vietējos plašsaziņas līdzekļos. Turklāt projekta aktivitātes tiks izplatītas, izmantojot sociālo mediju kontus, piemēram, Twitter (https://twitter.com/beyondt29077346), Instagram un Facebook. </w:t>
      </w:r>
    </w:p>
    <w:p w14:paraId="1846ADD9" w14:textId="77777777" w:rsidR="00645A68" w:rsidRPr="00645A68" w:rsidRDefault="00645A68" w:rsidP="00645A68">
      <w:pPr>
        <w:spacing w:line="360" w:lineRule="auto"/>
        <w:jc w:val="both"/>
        <w:rPr>
          <w:rFonts w:ascii="Times New Roman" w:hAnsi="Times New Roman" w:cs="Times New Roman"/>
          <w:b/>
          <w:bCs/>
          <w:noProof/>
          <w:sz w:val="24"/>
          <w:szCs w:val="24"/>
        </w:rPr>
      </w:pPr>
      <w:r w:rsidRPr="00645A68">
        <w:rPr>
          <w:rFonts w:ascii="Times New Roman" w:hAnsi="Times New Roman" w:cs="Times New Roman"/>
          <w:b/>
          <w:bCs/>
          <w:noProof/>
          <w:sz w:val="24"/>
          <w:szCs w:val="24"/>
        </w:rPr>
        <w:t>Akadēmiskais ieguldījums un ietekme</w:t>
      </w:r>
    </w:p>
    <w:p w14:paraId="6A882563" w14:textId="77777777" w:rsidR="00645A68" w:rsidRPr="00645A68" w:rsidRDefault="00645A68" w:rsidP="00645A68">
      <w:p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 xml:space="preserve">Apbrīnojams projekta aspekts ir tā apņemšanās bagātināt akadēmisko literatūru. Tā mērķis ir publicēt rakstus un akadēmiskus pētījumus, kuros tiek pētīta uzņēmējdarbības un radošuma mijiedarbība izglītībā. Šī mērķa ietvaros ir būtiski attīstīt radošumu, kritisko domāšanu, problēmu risināšanas spējas un līderības prasmes, nodrošinot bagātīgu un daudzveidīgu kontekstu, lai skolēni varētu iegūt, attīstīt un pielietot zināšanas, izpratni un prasmes. </w:t>
      </w:r>
    </w:p>
    <w:p w14:paraId="040F32B7" w14:textId="77777777" w:rsidR="00645A68" w:rsidRPr="00645A68" w:rsidRDefault="00645A68" w:rsidP="00645A68">
      <w:p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 xml:space="preserve">Tāpēc var apgalvot, ka, izmantojot inovatīvu pieeju uzņēmējdarbības veicināšanai, izmantojot radošumu izglītībā, šis projekts ir sasniedzis slieksni, kas var solīties kļūt par pārmaiņām uzņēmējdarbības izglītības jomā. Šis projekts, kas vērsts uz plašu ieinteresēto personu loku, balstās uz starptautisku sadarbību un uzsver radošuma nozīmi, var palīdzēt pielāgoties strauji mainīgās pasaules mainīgajām prasībām. No otras puses, projekts ne tikai sniedz ieguldījumu akadēmiskajā literatūrā, bet tā mērķis ir arī sniegt indivīdiem nepieciešamās prasmes un </w:t>
      </w:r>
      <w:r w:rsidRPr="00645A68">
        <w:rPr>
          <w:rFonts w:ascii="Times New Roman" w:hAnsi="Times New Roman" w:cs="Times New Roman"/>
          <w:noProof/>
          <w:sz w:val="24"/>
          <w:szCs w:val="24"/>
        </w:rPr>
        <w:lastRenderedPageBreak/>
        <w:t>domāšanu, lai gūtu panākumus kā uzņēmēji un līderi pastāvīgi mainīgajā globālajā vidē. Tāpēc, pateicoties šim projektam, uzņēmējdarbības izglītības nākotne izskatās gaišāka nekā jebkad agrāk.</w:t>
      </w:r>
    </w:p>
    <w:p w14:paraId="56195199" w14:textId="77777777" w:rsidR="00645A68" w:rsidRPr="00645A68" w:rsidRDefault="00645A68" w:rsidP="00645A68">
      <w:pPr>
        <w:spacing w:line="360" w:lineRule="auto"/>
        <w:jc w:val="both"/>
        <w:rPr>
          <w:rFonts w:ascii="Times New Roman" w:hAnsi="Times New Roman" w:cs="Times New Roman"/>
          <w:b/>
          <w:bCs/>
          <w:noProof/>
          <w:sz w:val="24"/>
          <w:szCs w:val="24"/>
        </w:rPr>
      </w:pPr>
      <w:r w:rsidRPr="00645A68">
        <w:rPr>
          <w:rFonts w:ascii="Times New Roman" w:hAnsi="Times New Roman" w:cs="Times New Roman"/>
          <w:b/>
          <w:bCs/>
          <w:noProof/>
          <w:sz w:val="24"/>
          <w:szCs w:val="24"/>
        </w:rPr>
        <w:t xml:space="preserve">Koordinācija un partnerība </w:t>
      </w:r>
    </w:p>
    <w:p w14:paraId="245C407D" w14:textId="77777777" w:rsidR="00645A68" w:rsidRPr="00645A68" w:rsidRDefault="00645A68" w:rsidP="00645A68">
      <w:p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Sakarjas Universitāte, bezpeļņas valsts iestāde ar ievērojamu studentu skaitu un lielu uzsvaru uz IKT balstītu izglītību, izceļas kā vadošā iestāde Turcijā un Eiropā. Ar bagātu sociālo projektu, konferenču un semināru organizēšanas vēsturi universitāte ir kļuvusi par akadēmiskās izcilības un tehnoloģiskā pārākuma centru. Universitātes apņemšanos veicināt radošumu un uzņēmējdarbību izglītībā apliecina tās ISO 2002 kvalitātes sertifikāts, tās celmlauža loma kvalitātes vadības procesu izstrādē, izmantojot EFQM modeli, un nepārtrauktības izcilības balvas Turcijā saņemšana. Turpmāk uzskaitītas citas iestādes, kas sadarbojās šajā projektā, kurš tika īstenots saskaņā ar šo kvalitātes filozofiju.</w:t>
      </w:r>
    </w:p>
    <w:p w14:paraId="0222B017" w14:textId="5531A37F" w:rsidR="00645A68" w:rsidRPr="00645A68" w:rsidRDefault="00645A68" w:rsidP="00645A68">
      <w:pPr>
        <w:pStyle w:val="ListeParagraf"/>
        <w:numPr>
          <w:ilvl w:val="0"/>
          <w:numId w:val="2"/>
        </w:num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Agora University of Oradea - Rumānija</w:t>
      </w:r>
    </w:p>
    <w:p w14:paraId="07CA0A12" w14:textId="48F15621" w:rsidR="00645A68" w:rsidRPr="00645A68" w:rsidRDefault="00645A68" w:rsidP="00645A68">
      <w:pPr>
        <w:pStyle w:val="ListeParagraf"/>
        <w:numPr>
          <w:ilvl w:val="0"/>
          <w:numId w:val="2"/>
        </w:num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 xml:space="preserve">Centro Studi Cultura Sviluppo Associazone-Itālija </w:t>
      </w:r>
    </w:p>
    <w:p w14:paraId="6CF1125B" w14:textId="0284F2F1" w:rsidR="00645A68" w:rsidRPr="00645A68" w:rsidRDefault="00645A68" w:rsidP="00645A68">
      <w:pPr>
        <w:pStyle w:val="ListeParagraf"/>
        <w:numPr>
          <w:ilvl w:val="0"/>
          <w:numId w:val="2"/>
        </w:num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De Montforta universitāte - Anglija</w:t>
      </w:r>
    </w:p>
    <w:p w14:paraId="775A1845" w14:textId="40A53313" w:rsidR="00645A68" w:rsidRPr="00645A68" w:rsidRDefault="00645A68" w:rsidP="00645A68">
      <w:pPr>
        <w:pStyle w:val="ListeParagraf"/>
        <w:numPr>
          <w:ilvl w:val="0"/>
          <w:numId w:val="2"/>
        </w:num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Koimbras Universitāte - Portugāle</w:t>
      </w:r>
    </w:p>
    <w:p w14:paraId="5661FD49" w14:textId="699FE420" w:rsidR="00645A68" w:rsidRPr="00645A68" w:rsidRDefault="00645A68" w:rsidP="00645A68">
      <w:pPr>
        <w:pStyle w:val="ListeParagraf"/>
        <w:numPr>
          <w:ilvl w:val="0"/>
          <w:numId w:val="2"/>
        </w:num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Granadas Universitāte - Spānija</w:t>
      </w:r>
    </w:p>
    <w:p w14:paraId="083EBADB" w14:textId="5D49367C" w:rsidR="00645A68" w:rsidRPr="00645A68" w:rsidRDefault="00645A68" w:rsidP="00645A68">
      <w:pPr>
        <w:pStyle w:val="ListeParagraf"/>
        <w:numPr>
          <w:ilvl w:val="0"/>
          <w:numId w:val="2"/>
        </w:num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Liepājas Universitāte Latvija</w:t>
      </w:r>
    </w:p>
    <w:p w14:paraId="69931529" w14:textId="458E739B" w:rsidR="00645A68" w:rsidRDefault="00645A68" w:rsidP="00645A68">
      <w:pPr>
        <w:pStyle w:val="ListeParagraf"/>
        <w:numPr>
          <w:ilvl w:val="0"/>
          <w:numId w:val="2"/>
        </w:num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 xml:space="preserve">Padovas Universitāte </w:t>
      </w:r>
      <w:r w:rsidR="004F5CEE">
        <w:rPr>
          <w:rFonts w:ascii="Times New Roman" w:hAnsi="Times New Roman" w:cs="Times New Roman"/>
          <w:noProof/>
          <w:sz w:val="24"/>
          <w:szCs w:val="24"/>
        </w:rPr>
        <w:t>–</w:t>
      </w:r>
      <w:r w:rsidRPr="00645A68">
        <w:rPr>
          <w:rFonts w:ascii="Times New Roman" w:hAnsi="Times New Roman" w:cs="Times New Roman"/>
          <w:noProof/>
          <w:sz w:val="24"/>
          <w:szCs w:val="24"/>
        </w:rPr>
        <w:t xml:space="preserve"> Itālija</w:t>
      </w:r>
    </w:p>
    <w:p w14:paraId="64AC5537" w14:textId="04F5DDA0" w:rsidR="004F5CEE" w:rsidRPr="00645A68" w:rsidRDefault="004F5CEE" w:rsidP="004F5CEE">
      <w:pPr>
        <w:pStyle w:val="ListeParagraf"/>
        <w:spacing w:line="360" w:lineRule="auto"/>
        <w:jc w:val="both"/>
        <w:rPr>
          <w:rFonts w:ascii="Times New Roman" w:hAnsi="Times New Roman" w:cs="Times New Roman"/>
          <w:noProof/>
          <w:sz w:val="24"/>
          <w:szCs w:val="24"/>
        </w:rPr>
      </w:pPr>
      <w:r>
        <w:rPr>
          <w:noProof/>
          <w:lang w:eastAsia="tr-TR"/>
        </w:rPr>
        <w:drawing>
          <wp:inline distT="0" distB="0" distL="0" distR="0" wp14:anchorId="6743EE35" wp14:editId="33F6B950">
            <wp:extent cx="5394960" cy="25812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9553" cy="2597826"/>
                    </a:xfrm>
                    <a:prstGeom prst="rect">
                      <a:avLst/>
                    </a:prstGeom>
                  </pic:spPr>
                </pic:pic>
              </a:graphicData>
            </a:graphic>
          </wp:inline>
        </w:drawing>
      </w:r>
    </w:p>
    <w:p w14:paraId="6A29F0AC" w14:textId="77777777" w:rsidR="00645A68" w:rsidRPr="00645A68" w:rsidRDefault="00645A68" w:rsidP="00645A68">
      <w:pPr>
        <w:spacing w:line="360" w:lineRule="auto"/>
        <w:jc w:val="both"/>
        <w:rPr>
          <w:rFonts w:ascii="Times New Roman" w:hAnsi="Times New Roman" w:cs="Times New Roman"/>
          <w:b/>
          <w:bCs/>
          <w:noProof/>
          <w:sz w:val="24"/>
          <w:szCs w:val="24"/>
        </w:rPr>
      </w:pPr>
      <w:r w:rsidRPr="00645A68">
        <w:rPr>
          <w:rFonts w:ascii="Times New Roman" w:hAnsi="Times New Roman" w:cs="Times New Roman"/>
          <w:b/>
          <w:bCs/>
          <w:noProof/>
          <w:sz w:val="24"/>
          <w:szCs w:val="24"/>
        </w:rPr>
        <w:lastRenderedPageBreak/>
        <w:t xml:space="preserve">Zinātniskā darbība </w:t>
      </w:r>
    </w:p>
    <w:p w14:paraId="1C4BCEAF" w14:textId="5E75C0D8" w:rsidR="00645A68" w:rsidRDefault="00645A68" w:rsidP="00645A68">
      <w:pPr>
        <w:spacing w:line="360" w:lineRule="auto"/>
        <w:jc w:val="both"/>
        <w:rPr>
          <w:rFonts w:ascii="Times New Roman" w:hAnsi="Times New Roman" w:cs="Times New Roman"/>
          <w:noProof/>
          <w:sz w:val="24"/>
          <w:szCs w:val="24"/>
        </w:rPr>
      </w:pPr>
      <w:r w:rsidRPr="00645A68">
        <w:rPr>
          <w:rFonts w:ascii="Times New Roman" w:hAnsi="Times New Roman" w:cs="Times New Roman"/>
          <w:noProof/>
          <w:sz w:val="24"/>
          <w:szCs w:val="24"/>
        </w:rPr>
        <w:t>Kā nozīmīgus pasākumus un aktivitātes var minēt skolotāju apmācības programmas, uzstāšanās un intervijas starptautiskajās kopienās, starptautiskās konferences 2022. un 2023. gadā.</w:t>
      </w:r>
    </w:p>
    <w:p w14:paraId="74D7AE0A" w14:textId="77777777" w:rsidR="005B00CC" w:rsidRPr="005B00CC" w:rsidRDefault="005B00CC" w:rsidP="005B00C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drawing>
          <wp:inline distT="0" distB="0" distL="0" distR="0" wp14:anchorId="6F788F0B" wp14:editId="56D9E32F">
            <wp:extent cx="5753100" cy="43148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Pr="005B00CC">
        <w:rPr>
          <w:rFonts w:ascii="Times New Roman" w:hAnsi="Times New Roman" w:cs="Times New Roman"/>
          <w:noProof/>
          <w:sz w:val="24"/>
          <w:szCs w:val="24"/>
        </w:rPr>
        <w:t xml:space="preserve">2. attēls. Kadrs no 2. projekta sanāksmes Koimbras Universitātē </w:t>
      </w:r>
    </w:p>
    <w:p w14:paraId="113CA4AE" w14:textId="77777777" w:rsidR="005B00CC" w:rsidRPr="005B00CC" w:rsidRDefault="005B00CC" w:rsidP="005B00CC">
      <w:pPr>
        <w:spacing w:line="360" w:lineRule="auto"/>
        <w:jc w:val="both"/>
        <w:rPr>
          <w:rFonts w:ascii="Times New Roman" w:hAnsi="Times New Roman" w:cs="Times New Roman"/>
          <w:noProof/>
          <w:sz w:val="24"/>
          <w:szCs w:val="24"/>
        </w:rPr>
      </w:pPr>
      <w:r w:rsidRPr="005B00CC">
        <w:rPr>
          <w:rFonts w:ascii="Times New Roman" w:hAnsi="Times New Roman" w:cs="Times New Roman"/>
          <w:noProof/>
          <w:sz w:val="24"/>
          <w:szCs w:val="24"/>
        </w:rPr>
        <w:t xml:space="preserve">Iepriekš minētās aktivitātes tika veiktas gan tiešsaistes vidē, gan klātienē. Turklāt procesā no sākotnējās projekta izveides līdz tā efektīvai darbībai tika iesaistīti cilvēki ar zināšanām dažādās jomās. Izvērtējot šo kontekstu, process, kurā tika iegūti dažādi rezultāti un produkti, var kalpot kā precedents turpmākiem projektiem un līdzīgiem pētījumiem. Tāpēc var apgalvot, ka projekts, kas uzrunā plašu auditoriju, ir sasniedzis sākumā iecerēto plašo ietekmi. </w:t>
      </w:r>
    </w:p>
    <w:p w14:paraId="5E86622E" w14:textId="77777777" w:rsidR="005B00CC" w:rsidRPr="005B00CC" w:rsidRDefault="005B00CC" w:rsidP="005B00CC">
      <w:pPr>
        <w:spacing w:line="360" w:lineRule="auto"/>
        <w:jc w:val="both"/>
        <w:rPr>
          <w:rFonts w:ascii="Times New Roman" w:hAnsi="Times New Roman" w:cs="Times New Roman"/>
          <w:noProof/>
          <w:sz w:val="24"/>
          <w:szCs w:val="24"/>
        </w:rPr>
      </w:pPr>
      <w:r w:rsidRPr="005B00CC">
        <w:rPr>
          <w:rFonts w:ascii="Times New Roman" w:hAnsi="Times New Roman" w:cs="Times New Roman"/>
          <w:noProof/>
          <w:sz w:val="24"/>
          <w:szCs w:val="24"/>
        </w:rPr>
        <w:t xml:space="preserve">No otras puses, pateicoties ICLEL 2022 (Granadas Universitāte) un ICLEL 2023 (Koimbras Universitāte), kas projekta gaitā tika organizēti kā izplatīšanas pasākumi, pētnieki, kuri sagatavo referātus par "Radošumu un uzņēmējdarbību izglītībā", varēs piedalīties bez maksas, </w:t>
      </w:r>
      <w:r w:rsidRPr="005B00CC">
        <w:rPr>
          <w:rFonts w:ascii="Times New Roman" w:hAnsi="Times New Roman" w:cs="Times New Roman"/>
          <w:noProof/>
          <w:sz w:val="24"/>
          <w:szCs w:val="24"/>
        </w:rPr>
        <w:lastRenderedPageBreak/>
        <w:t xml:space="preserve">un viņu referāti tiks publicēti kā konferences kopsavilkumi un pilnteksta raksti ar ISBN numuru, un tie varēs piedāvāt dažādus ieguldījumus gan savai akadēmiskajai attīstībai, gan izglītības kopienai.  </w:t>
      </w:r>
    </w:p>
    <w:p w14:paraId="647156AD" w14:textId="77777777" w:rsidR="005B00CC" w:rsidRPr="005B00CC" w:rsidRDefault="005B00CC" w:rsidP="005B00CC">
      <w:pPr>
        <w:spacing w:line="360" w:lineRule="auto"/>
        <w:jc w:val="both"/>
        <w:rPr>
          <w:rFonts w:ascii="Times New Roman" w:hAnsi="Times New Roman" w:cs="Times New Roman"/>
          <w:b/>
          <w:bCs/>
          <w:noProof/>
          <w:sz w:val="24"/>
          <w:szCs w:val="24"/>
        </w:rPr>
      </w:pPr>
      <w:r w:rsidRPr="005B00CC">
        <w:rPr>
          <w:rFonts w:ascii="Times New Roman" w:hAnsi="Times New Roman" w:cs="Times New Roman"/>
          <w:b/>
          <w:bCs/>
          <w:noProof/>
          <w:sz w:val="24"/>
          <w:szCs w:val="24"/>
        </w:rPr>
        <w:t>Rezultāti un produkti</w:t>
      </w:r>
    </w:p>
    <w:p w14:paraId="66740F62" w14:textId="5426E747" w:rsidR="00645A68" w:rsidRDefault="005B00CC" w:rsidP="005B00CC">
      <w:pPr>
        <w:spacing w:line="360" w:lineRule="auto"/>
        <w:jc w:val="both"/>
        <w:rPr>
          <w:rFonts w:ascii="Times New Roman" w:hAnsi="Times New Roman" w:cs="Times New Roman"/>
          <w:noProof/>
          <w:sz w:val="24"/>
          <w:szCs w:val="24"/>
        </w:rPr>
      </w:pPr>
      <w:r w:rsidRPr="005B00CC">
        <w:rPr>
          <w:rFonts w:ascii="Times New Roman" w:hAnsi="Times New Roman" w:cs="Times New Roman"/>
          <w:noProof/>
          <w:sz w:val="24"/>
          <w:szCs w:val="24"/>
        </w:rPr>
        <w:t xml:space="preserve">1. Vajadzību analīzes grāmata: Var apgalvot, ka nozīmīgākais projekta rezultāts un produkts ir grāmata "Vajadzību analīze". Šis pētījums, kura galvenais fokuss ir partnervalstu augstskolu un vidusskolu studentu, kuri apmeklē kādu augstākās izglītības iestādi, radošuma un uzņēmējdarbības prasmes, ir kļuvis arī par pētījumu, kurā tiek novērtēti radošuma un uzņēmējdarbības prasmju šķēršļi izglītības sistēmā un piedāvāti nepieciešamie risinājumi. Vajadzību analīzes ietvaros, pamatojoties uz Sakarjas Universitātes Ētikas komitejas saņemto atļauju, tika izmantota ENRO_COM skala un Kaufmana radošuma prasmju līmeņa katrā jomā skala, lai noteiktu visu valstu studentu uzņēmības un radošuma līmeni. </w:t>
      </w:r>
      <w:proofErr w:type="gramStart"/>
      <w:r w:rsidRPr="005B00CC">
        <w:rPr>
          <w:rFonts w:ascii="Times New Roman" w:hAnsi="Times New Roman" w:cs="Times New Roman"/>
          <w:noProof/>
          <w:sz w:val="24"/>
          <w:szCs w:val="24"/>
        </w:rPr>
        <w:t xml:space="preserve">Tika sagatavots globāls ziņojums par lietišķā pētījuma rezultātiem un studentu uzņēmības un radošuma līmeņiem pasaulē, kā arī tika ņemts ISBN numurs, sagatavots Portugāles Koimbras Universitātes komandas vadībā un publiski publicēts saitē </w:t>
      </w:r>
      <w:hyperlink r:id="rId10" w:history="1">
        <w:r w:rsidRPr="002B6EF8">
          <w:rPr>
            <w:rStyle w:val="Kpr"/>
            <w:rFonts w:ascii="Times New Roman" w:hAnsi="Times New Roman" w:cs="Times New Roman"/>
            <w:noProof/>
            <w:sz w:val="24"/>
            <w:szCs w:val="24"/>
          </w:rPr>
          <w:t>http://www.beyondthelimitsproject.sakarya.edu.tr/need-analysis.html</w:t>
        </w:r>
      </w:hyperlink>
      <w:r w:rsidRPr="005B00CC">
        <w:rPr>
          <w:rFonts w:ascii="Times New Roman" w:hAnsi="Times New Roman" w:cs="Times New Roman"/>
          <w:noProof/>
          <w:sz w:val="24"/>
          <w:szCs w:val="24"/>
        </w:rPr>
        <w:t>.</w:t>
      </w:r>
      <w:r>
        <w:rPr>
          <w:rFonts w:ascii="Times New Roman" w:hAnsi="Times New Roman" w:cs="Times New Roman"/>
          <w:noProof/>
          <w:sz w:val="24"/>
          <w:szCs w:val="24"/>
        </w:rPr>
        <w:t xml:space="preserve"> </w:t>
      </w:r>
      <w:proofErr w:type="gramEnd"/>
    </w:p>
    <w:p w14:paraId="73836E53" w14:textId="1D269704" w:rsidR="005B00CC" w:rsidRDefault="000400FA" w:rsidP="000400FA">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lang w:eastAsia="tr-TR"/>
        </w:rPr>
        <w:drawing>
          <wp:inline distT="0" distB="0" distL="0" distR="0" wp14:anchorId="1025D0D8" wp14:editId="04F272DE">
            <wp:extent cx="3291840" cy="2651760"/>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1840" cy="2651760"/>
                    </a:xfrm>
                    <a:prstGeom prst="rect">
                      <a:avLst/>
                    </a:prstGeom>
                    <a:noFill/>
                    <a:ln>
                      <a:noFill/>
                    </a:ln>
                  </pic:spPr>
                </pic:pic>
              </a:graphicData>
            </a:graphic>
          </wp:inline>
        </w:drawing>
      </w:r>
    </w:p>
    <w:p w14:paraId="55B10CE8" w14:textId="77777777" w:rsidR="003165C8" w:rsidRPr="003165C8" w:rsidRDefault="003165C8" w:rsidP="003165C8">
      <w:pPr>
        <w:spacing w:line="360" w:lineRule="auto"/>
        <w:jc w:val="center"/>
        <w:rPr>
          <w:rFonts w:ascii="Times New Roman" w:hAnsi="Times New Roman" w:cs="Times New Roman"/>
          <w:noProof/>
          <w:sz w:val="24"/>
          <w:szCs w:val="24"/>
        </w:rPr>
      </w:pPr>
      <w:r w:rsidRPr="003165C8">
        <w:rPr>
          <w:rFonts w:ascii="Times New Roman" w:hAnsi="Times New Roman" w:cs="Times New Roman"/>
          <w:noProof/>
          <w:sz w:val="24"/>
          <w:szCs w:val="24"/>
        </w:rPr>
        <w:t xml:space="preserve">Attēls 3. Vajadzību analīzes ziņojuma grāmatas vāks, kas saistīts ar uzņēmējdarbību un radošumu </w:t>
      </w:r>
    </w:p>
    <w:p w14:paraId="6C7C242E" w14:textId="0302F726" w:rsidR="003165C8" w:rsidRDefault="003165C8" w:rsidP="003165C8">
      <w:pPr>
        <w:spacing w:line="360" w:lineRule="auto"/>
        <w:jc w:val="both"/>
        <w:rPr>
          <w:rFonts w:ascii="Times New Roman" w:hAnsi="Times New Roman" w:cs="Times New Roman"/>
          <w:noProof/>
          <w:sz w:val="24"/>
          <w:szCs w:val="24"/>
        </w:rPr>
      </w:pPr>
      <w:r w:rsidRPr="003165C8">
        <w:rPr>
          <w:rFonts w:ascii="Times New Roman" w:hAnsi="Times New Roman" w:cs="Times New Roman"/>
          <w:noProof/>
          <w:sz w:val="24"/>
          <w:szCs w:val="24"/>
        </w:rPr>
        <w:lastRenderedPageBreak/>
        <w:t>2. Tiešsaistes izglītības platforma un tiešsaistes videoklipi: No otras puses, vēl viens vērtīgs produkts, kas radīts šajā procesā, ir tiešsaistes izglītības kursu platforma, materiāli un filmas. Šā produkta galvenais mērķis ir izveidot visaptverošu un kvalitatīvu IKT platformu un materiālus par radošumu un uzņēmējdarbību, kas izmantojami, lai uzlabotu skolēnu un jauniešu radošuma un uzņēmējdarbības prasmes dažādos līmeņos. Šie izveidotie un ierakstītie videomateriāli ir publiski pieejami tīmekļa vietnē.</w:t>
      </w:r>
    </w:p>
    <w:p w14:paraId="23D0121F" w14:textId="6CD8E434" w:rsidR="003165C8" w:rsidRDefault="003165C8" w:rsidP="003165C8">
      <w:pPr>
        <w:spacing w:line="360" w:lineRule="auto"/>
        <w:jc w:val="both"/>
        <w:rPr>
          <w:rFonts w:ascii="Times New Roman" w:hAnsi="Times New Roman" w:cs="Times New Roman"/>
          <w:noProof/>
          <w:sz w:val="24"/>
          <w:szCs w:val="24"/>
        </w:rPr>
      </w:pPr>
      <w:r>
        <w:rPr>
          <w:noProof/>
          <w:lang w:eastAsia="tr-TR"/>
        </w:rPr>
        <w:drawing>
          <wp:inline distT="0" distB="0" distL="0" distR="0" wp14:anchorId="34288360" wp14:editId="1144C40F">
            <wp:extent cx="5504815" cy="297180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536" t="37313" r="19897" b="19475"/>
                    <a:stretch/>
                  </pic:blipFill>
                  <pic:spPr bwMode="auto">
                    <a:xfrm>
                      <a:off x="0" y="0"/>
                      <a:ext cx="5534294" cy="298771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w:t>
      </w:r>
    </w:p>
    <w:p w14:paraId="5DBB9D66" w14:textId="3E366126" w:rsidR="003165C8" w:rsidRPr="003165C8" w:rsidRDefault="003165C8" w:rsidP="003165C8">
      <w:pPr>
        <w:spacing w:line="360" w:lineRule="auto"/>
        <w:jc w:val="center"/>
        <w:rPr>
          <w:rFonts w:ascii="Times New Roman" w:hAnsi="Times New Roman" w:cs="Times New Roman"/>
          <w:noProof/>
          <w:sz w:val="24"/>
          <w:szCs w:val="24"/>
        </w:rPr>
      </w:pPr>
      <w:r w:rsidRPr="003165C8">
        <w:rPr>
          <w:rFonts w:ascii="Times New Roman" w:hAnsi="Times New Roman" w:cs="Times New Roman"/>
          <w:noProof/>
          <w:sz w:val="24"/>
          <w:szCs w:val="24"/>
        </w:rPr>
        <w:t>4. attēls. Videoklipi, kas saistīti ar uzņēmējdarbību un radošumu</w:t>
      </w:r>
    </w:p>
    <w:p w14:paraId="019239E9" w14:textId="28EA9F35" w:rsidR="003165C8" w:rsidRPr="003165C8" w:rsidRDefault="00DF6ED2" w:rsidP="003165C8">
      <w:pPr>
        <w:spacing w:line="360" w:lineRule="auto"/>
        <w:jc w:val="both"/>
        <w:rPr>
          <w:rFonts w:ascii="Times New Roman" w:hAnsi="Times New Roman" w:cs="Times New Roman"/>
          <w:noProof/>
          <w:sz w:val="24"/>
          <w:szCs w:val="24"/>
        </w:rPr>
      </w:pPr>
      <w:hyperlink r:id="rId13" w:history="1">
        <w:r w:rsidR="003165C8" w:rsidRPr="002B6EF8">
          <w:rPr>
            <w:rStyle w:val="Kpr"/>
            <w:rFonts w:ascii="Times New Roman" w:hAnsi="Times New Roman" w:cs="Times New Roman"/>
            <w:noProof/>
            <w:sz w:val="24"/>
            <w:szCs w:val="24"/>
          </w:rPr>
          <w:t>http://www.beyondthelimitsproject.sakarya.edu.tr/course-movies.html</w:t>
        </w:r>
      </w:hyperlink>
      <w:r w:rsidR="003165C8">
        <w:rPr>
          <w:rFonts w:ascii="Times New Roman" w:hAnsi="Times New Roman" w:cs="Times New Roman"/>
          <w:noProof/>
          <w:sz w:val="24"/>
          <w:szCs w:val="24"/>
        </w:rPr>
        <w:t xml:space="preserve"> </w:t>
      </w:r>
    </w:p>
    <w:p w14:paraId="424B6E3B" w14:textId="77777777" w:rsidR="003165C8" w:rsidRPr="003165C8" w:rsidRDefault="003165C8" w:rsidP="003165C8">
      <w:pPr>
        <w:spacing w:line="360" w:lineRule="auto"/>
        <w:jc w:val="both"/>
        <w:rPr>
          <w:rFonts w:ascii="Times New Roman" w:hAnsi="Times New Roman" w:cs="Times New Roman"/>
          <w:noProof/>
          <w:sz w:val="24"/>
          <w:szCs w:val="24"/>
        </w:rPr>
      </w:pPr>
      <w:r w:rsidRPr="003165C8">
        <w:rPr>
          <w:rFonts w:ascii="Times New Roman" w:hAnsi="Times New Roman" w:cs="Times New Roman"/>
          <w:noProof/>
          <w:sz w:val="24"/>
          <w:szCs w:val="24"/>
        </w:rPr>
        <w:t xml:space="preserve">3.Intensīvas mācību programmas (skolotājiem un skolēniem): Šajā kontekstā vispirms 2021. gada janvārī Sakārijas Universitātē un pēc tam 2022. gadā Liepājas Universitātē tika organizētas 2 apmācības studentiem, bet 2022. gadā Sakārijas Universitātē tika organizētas apmācības skolotājiem. Katrā mācību programmā 180 dalībnieki, tostarp aptuveni 60 dalībnieki, kas sastāvēja no studentiem un pasniedzējiem, aktīvi piedalījās tiešsaistes un klātienes pasākumu daļās, un visi dalībnieki tika sertificēti ar rektora parakstu. Programmai var piekļūt, izmantojot tālāk norādītās saites: </w:t>
      </w:r>
    </w:p>
    <w:p w14:paraId="62D0A074" w14:textId="48DD3ABA" w:rsidR="003165C8" w:rsidRPr="003165C8" w:rsidRDefault="00DF6ED2" w:rsidP="003165C8">
      <w:pPr>
        <w:spacing w:line="360" w:lineRule="auto"/>
        <w:jc w:val="both"/>
        <w:rPr>
          <w:rFonts w:ascii="Times New Roman" w:hAnsi="Times New Roman" w:cs="Times New Roman"/>
          <w:noProof/>
          <w:sz w:val="24"/>
          <w:szCs w:val="24"/>
        </w:rPr>
      </w:pPr>
      <w:hyperlink r:id="rId14" w:history="1">
        <w:r w:rsidR="003165C8" w:rsidRPr="002B6EF8">
          <w:rPr>
            <w:rStyle w:val="Kpr"/>
            <w:rFonts w:ascii="Times New Roman" w:hAnsi="Times New Roman" w:cs="Times New Roman"/>
            <w:noProof/>
            <w:sz w:val="24"/>
            <w:szCs w:val="24"/>
          </w:rPr>
          <w:t>http://www.beyondthelimitsproject.sakarya.edu.tr/ip-programmes.html</w:t>
        </w:r>
      </w:hyperlink>
      <w:r w:rsidR="003165C8">
        <w:rPr>
          <w:rFonts w:ascii="Times New Roman" w:hAnsi="Times New Roman" w:cs="Times New Roman"/>
          <w:noProof/>
          <w:sz w:val="24"/>
          <w:szCs w:val="24"/>
        </w:rPr>
        <w:t xml:space="preserve"> </w:t>
      </w:r>
    </w:p>
    <w:p w14:paraId="57B78A09" w14:textId="4739C1E6" w:rsidR="003165C8" w:rsidRDefault="00DF6ED2" w:rsidP="003165C8">
      <w:pPr>
        <w:spacing w:line="360" w:lineRule="auto"/>
        <w:jc w:val="both"/>
        <w:rPr>
          <w:rFonts w:ascii="Times New Roman" w:hAnsi="Times New Roman" w:cs="Times New Roman"/>
          <w:noProof/>
          <w:sz w:val="24"/>
          <w:szCs w:val="24"/>
        </w:rPr>
      </w:pPr>
      <w:hyperlink r:id="rId15" w:history="1">
        <w:r w:rsidR="003165C8" w:rsidRPr="002B6EF8">
          <w:rPr>
            <w:rStyle w:val="Kpr"/>
            <w:rFonts w:ascii="Times New Roman" w:hAnsi="Times New Roman" w:cs="Times New Roman"/>
            <w:noProof/>
            <w:sz w:val="24"/>
            <w:szCs w:val="24"/>
          </w:rPr>
          <w:t>http://www.beyondthelimitsproject.sakarya.edu.tr/teacher-training-program.html</w:t>
        </w:r>
      </w:hyperlink>
      <w:r w:rsidR="003165C8">
        <w:rPr>
          <w:rFonts w:ascii="Times New Roman" w:hAnsi="Times New Roman" w:cs="Times New Roman"/>
          <w:noProof/>
          <w:sz w:val="24"/>
          <w:szCs w:val="24"/>
        </w:rPr>
        <w:t xml:space="preserve"> </w:t>
      </w:r>
    </w:p>
    <w:p w14:paraId="0DD07F42" w14:textId="78ACE40B" w:rsidR="003165C8" w:rsidRDefault="003165C8" w:rsidP="003165C8">
      <w:pPr>
        <w:spacing w:line="360" w:lineRule="auto"/>
        <w:jc w:val="both"/>
        <w:rPr>
          <w:rFonts w:ascii="Times New Roman" w:hAnsi="Times New Roman" w:cs="Times New Roman"/>
          <w:noProof/>
          <w:sz w:val="24"/>
          <w:szCs w:val="24"/>
        </w:rPr>
      </w:pPr>
    </w:p>
    <w:p w14:paraId="1BB571F5" w14:textId="738B7F52" w:rsidR="001767B0" w:rsidRDefault="001767B0" w:rsidP="003165C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drawing>
          <wp:inline distT="0" distB="0" distL="0" distR="0" wp14:anchorId="3E841032" wp14:editId="01261DE4">
            <wp:extent cx="5715000" cy="326707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3267075"/>
                    </a:xfrm>
                    <a:prstGeom prst="rect">
                      <a:avLst/>
                    </a:prstGeom>
                    <a:noFill/>
                    <a:ln>
                      <a:noFill/>
                    </a:ln>
                  </pic:spPr>
                </pic:pic>
              </a:graphicData>
            </a:graphic>
          </wp:inline>
        </w:drawing>
      </w:r>
      <w:r w:rsidRPr="001767B0">
        <w:t xml:space="preserve"> </w:t>
      </w:r>
      <w:r w:rsidRPr="001767B0">
        <w:rPr>
          <w:rFonts w:ascii="Times New Roman" w:hAnsi="Times New Roman" w:cs="Times New Roman"/>
          <w:noProof/>
          <w:sz w:val="24"/>
          <w:szCs w:val="24"/>
        </w:rPr>
        <w:t>5. attēls. Grupas fotoattēls ar skolotāju apmācības grupu</w:t>
      </w:r>
    </w:p>
    <w:p w14:paraId="49A05743" w14:textId="70BB0DA1" w:rsidR="001767B0" w:rsidRDefault="001767B0" w:rsidP="003165C8">
      <w:pPr>
        <w:spacing w:line="360" w:lineRule="auto"/>
        <w:jc w:val="both"/>
        <w:rPr>
          <w:rFonts w:ascii="Times New Roman" w:hAnsi="Times New Roman" w:cs="Times New Roman"/>
          <w:noProof/>
          <w:sz w:val="24"/>
          <w:szCs w:val="24"/>
        </w:rPr>
      </w:pPr>
      <w:r w:rsidRPr="005A1AA3">
        <w:rPr>
          <w:rFonts w:ascii="Times New Roman" w:hAnsi="Times New Roman" w:cs="Times New Roman"/>
          <w:noProof/>
          <w:sz w:val="24"/>
          <w:szCs w:val="24"/>
          <w:lang w:eastAsia="tr-TR"/>
        </w:rPr>
        <w:lastRenderedPageBreak/>
        <w:drawing>
          <wp:inline distT="0" distB="0" distL="0" distR="0" wp14:anchorId="062D0D0F" wp14:editId="095AACFA">
            <wp:extent cx="5734050" cy="4191000"/>
            <wp:effectExtent l="0" t="0" r="0" b="0"/>
            <wp:docPr id="10" name="Resim 10" descr="C:\Users\Administrator\Desktop\BEYOND THE LIMITS\IP PROGRAMLARI\LIEPAJA IP PROGRAM\Some PICTURES\toplu kapanış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BEYOND THE LIMITS\IP PROGRAMLARI\LIEPAJA IP PROGRAM\Some PICTURES\toplu kapanış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191000"/>
                    </a:xfrm>
                    <a:prstGeom prst="rect">
                      <a:avLst/>
                    </a:prstGeom>
                    <a:noFill/>
                    <a:ln>
                      <a:noFill/>
                    </a:ln>
                  </pic:spPr>
                </pic:pic>
              </a:graphicData>
            </a:graphic>
          </wp:inline>
        </w:drawing>
      </w:r>
      <w:r w:rsidRPr="001767B0">
        <w:t xml:space="preserve"> </w:t>
      </w:r>
      <w:r w:rsidRPr="001767B0">
        <w:rPr>
          <w:rFonts w:ascii="Times New Roman" w:hAnsi="Times New Roman" w:cs="Times New Roman"/>
          <w:noProof/>
          <w:sz w:val="24"/>
          <w:szCs w:val="24"/>
        </w:rPr>
        <w:t>6. attēls. Pie Liepājas Universitātes ar studentiem, kas piedalās studentu izglītības programmā</w:t>
      </w:r>
    </w:p>
    <w:p w14:paraId="09D711C6" w14:textId="77777777" w:rsidR="001767B0" w:rsidRPr="001767B0" w:rsidRDefault="001767B0" w:rsidP="001767B0">
      <w:pPr>
        <w:spacing w:line="360" w:lineRule="auto"/>
        <w:jc w:val="both"/>
        <w:rPr>
          <w:rFonts w:ascii="Times New Roman" w:hAnsi="Times New Roman" w:cs="Times New Roman"/>
          <w:noProof/>
          <w:sz w:val="24"/>
          <w:szCs w:val="24"/>
        </w:rPr>
      </w:pPr>
      <w:r w:rsidRPr="001767B0">
        <w:rPr>
          <w:rFonts w:ascii="Times New Roman" w:hAnsi="Times New Roman" w:cs="Times New Roman"/>
          <w:noProof/>
          <w:sz w:val="24"/>
          <w:szCs w:val="24"/>
        </w:rPr>
        <w:t xml:space="preserve">4. Mācību programmu izstrāde: projekta ietvaros Itālijas partneru vadībā ir sagatavotas 2 14 nedēļu mācību programmas, kas saistītas ar uzņēmējdarbību un ko var piemērot gan vidusskolā, gan augstskolā, pamatojoties uz ES Kvalifikāciju ietvarstruktūru, un sagatavotās mācību programmas ir publicētas publiskajā izvēlnē Curriculum Development (Mācību programmu izstrāde), izmantojot saiti http://www.beyondthelimitsproject.sakarya.edu.tr/curriculum.html, norādot ISBN numuru. </w:t>
      </w:r>
    </w:p>
    <w:p w14:paraId="5306D352" w14:textId="73BF0BCC" w:rsidR="001767B0" w:rsidRDefault="001767B0" w:rsidP="001767B0">
      <w:pPr>
        <w:spacing w:line="360" w:lineRule="auto"/>
        <w:jc w:val="both"/>
        <w:rPr>
          <w:rFonts w:ascii="Times New Roman" w:hAnsi="Times New Roman" w:cs="Times New Roman"/>
          <w:noProof/>
          <w:sz w:val="24"/>
          <w:szCs w:val="24"/>
        </w:rPr>
      </w:pPr>
      <w:r w:rsidRPr="001767B0">
        <w:rPr>
          <w:rFonts w:ascii="Times New Roman" w:hAnsi="Times New Roman" w:cs="Times New Roman"/>
          <w:noProof/>
          <w:sz w:val="24"/>
          <w:szCs w:val="24"/>
        </w:rPr>
        <w:t xml:space="preserve">5. Konferences grāmatas: Projekta izplatīšanas pasākumu ietvaros 2022. gada 5.-7. jūlijā pēc I. projekta sanāksmes Granadas Universitātē notika ICLEL 22 konferences, bet 2023. gada 6.-8. jūlijā pēc II. projekta sanāksmes Koimbras Universitātē notika ICLEL 23 konferences, kurās uzaicinātie lektori un izplatīšanas pasākumu dalībnieki no gandrīz 30 dažādām valstīm uzstājās klātienes, stenda un tiešsaistes prezentācijās. ICLEL 22 piedalījās aptuveni 165 cilvēki, bet ICLEL 23 klātienē un tiešsaistē - 220 cilvēki. Dalībnieku referātu kopsavilkumi un pilni teksti tika publicēti konferences grāmatās ar ISBN numuru. Šie materiāli ir pieejami tīmekļa vietnē </w:t>
      </w:r>
      <w:hyperlink r:id="rId18" w:history="1">
        <w:r w:rsidRPr="002B6EF8">
          <w:rPr>
            <w:rStyle w:val="Kpr"/>
            <w:rFonts w:ascii="Times New Roman" w:hAnsi="Times New Roman" w:cs="Times New Roman"/>
            <w:noProof/>
            <w:sz w:val="24"/>
            <w:szCs w:val="24"/>
          </w:rPr>
          <w:t>http://www.beyondthelimitsproject.sakarya.edu.tr/conference-book-2022.html</w:t>
        </w:r>
      </w:hyperlink>
      <w:r>
        <w:rPr>
          <w:rFonts w:ascii="Times New Roman" w:hAnsi="Times New Roman" w:cs="Times New Roman"/>
          <w:noProof/>
          <w:sz w:val="24"/>
          <w:szCs w:val="24"/>
        </w:rPr>
        <w:t xml:space="preserve"> </w:t>
      </w:r>
      <w:r w:rsidRPr="001767B0">
        <w:rPr>
          <w:rFonts w:ascii="Times New Roman" w:hAnsi="Times New Roman" w:cs="Times New Roman"/>
          <w:noProof/>
          <w:sz w:val="24"/>
          <w:szCs w:val="24"/>
        </w:rPr>
        <w:t xml:space="preserve"> un </w:t>
      </w:r>
      <w:hyperlink r:id="rId19" w:history="1">
        <w:r w:rsidRPr="002B6EF8">
          <w:rPr>
            <w:rStyle w:val="Kpr"/>
            <w:rFonts w:ascii="Times New Roman" w:hAnsi="Times New Roman" w:cs="Times New Roman"/>
            <w:noProof/>
            <w:sz w:val="24"/>
            <w:szCs w:val="24"/>
          </w:rPr>
          <w:t>http://www.beyondthelimitsproject.sakarya.edu.tr/conference-book-2023.html</w:t>
        </w:r>
      </w:hyperlink>
      <w:r w:rsidRPr="001767B0">
        <w:rPr>
          <w:rFonts w:ascii="Times New Roman" w:hAnsi="Times New Roman" w:cs="Times New Roman"/>
          <w:noProof/>
          <w:sz w:val="24"/>
          <w:szCs w:val="24"/>
        </w:rPr>
        <w:t>.</w:t>
      </w:r>
      <w:r>
        <w:rPr>
          <w:rFonts w:ascii="Times New Roman" w:hAnsi="Times New Roman" w:cs="Times New Roman"/>
          <w:noProof/>
          <w:sz w:val="24"/>
          <w:szCs w:val="24"/>
        </w:rPr>
        <w:t xml:space="preserve"> </w:t>
      </w:r>
    </w:p>
    <w:p w14:paraId="0334936A" w14:textId="246815F8" w:rsidR="001767B0" w:rsidRDefault="00CA25ED" w:rsidP="001767B0">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drawing>
          <wp:inline distT="0" distB="0" distL="0" distR="0" wp14:anchorId="092C4B4D" wp14:editId="03518572">
            <wp:extent cx="5753100" cy="3076575"/>
            <wp:effectExtent l="0" t="0" r="0" b="9525"/>
            <wp:docPr id="11" name="Resim 11" descr="C:\Users\Administrator\AppData\Local\Microsoft\Windows\INetCache\Content.Word\0a751b97-5897-4155-8df4-23b801dc7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Local\Microsoft\Windows\INetCache\Content.Word\0a751b97-5897-4155-8df4-23b801dc7c7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076575"/>
                    </a:xfrm>
                    <a:prstGeom prst="rect">
                      <a:avLst/>
                    </a:prstGeom>
                    <a:noFill/>
                    <a:ln>
                      <a:noFill/>
                    </a:ln>
                  </pic:spPr>
                </pic:pic>
              </a:graphicData>
            </a:graphic>
          </wp:inline>
        </w:drawing>
      </w:r>
      <w:r w:rsidRPr="00CA25ED">
        <w:t xml:space="preserve"> </w:t>
      </w:r>
      <w:r w:rsidRPr="00CA25ED">
        <w:rPr>
          <w:rFonts w:ascii="Times New Roman" w:hAnsi="Times New Roman" w:cs="Times New Roman"/>
          <w:noProof/>
          <w:sz w:val="24"/>
          <w:szCs w:val="24"/>
        </w:rPr>
        <w:t>Attēls 7. Granadas Universitātes ICLEL 22 izplatīšanas aktivitātes uzaicinātie runātāji (Prof. Dr. David RAE un Prof. Dr. Carlos Sousa REIS).</w:t>
      </w:r>
    </w:p>
    <w:p w14:paraId="481F8A2F" w14:textId="2B5416E2" w:rsidR="00CA25ED" w:rsidRDefault="00CA25ED" w:rsidP="00CA25ED">
      <w:pPr>
        <w:spacing w:line="360" w:lineRule="auto"/>
        <w:rPr>
          <w:rFonts w:ascii="Times New Roman" w:hAnsi="Times New Roman" w:cs="Times New Roman"/>
          <w:noProof/>
          <w:sz w:val="24"/>
          <w:szCs w:val="24"/>
        </w:rPr>
      </w:pPr>
      <w:r>
        <w:rPr>
          <w:rFonts w:ascii="Times New Roman" w:hAnsi="Times New Roman" w:cs="Times New Roman"/>
          <w:noProof/>
          <w:sz w:val="24"/>
          <w:szCs w:val="24"/>
          <w:lang w:eastAsia="tr-TR"/>
        </w:rPr>
        <w:drawing>
          <wp:inline distT="0" distB="0" distL="0" distR="0" wp14:anchorId="7D0504A9" wp14:editId="66E8C8BB">
            <wp:extent cx="5760720" cy="3408680"/>
            <wp:effectExtent l="0" t="0" r="0" b="127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408680"/>
                    </a:xfrm>
                    <a:prstGeom prst="rect">
                      <a:avLst/>
                    </a:prstGeom>
                    <a:noFill/>
                    <a:ln>
                      <a:noFill/>
                    </a:ln>
                  </pic:spPr>
                </pic:pic>
              </a:graphicData>
            </a:graphic>
          </wp:inline>
        </w:drawing>
      </w:r>
      <w:r w:rsidRPr="00CA25ED">
        <w:t xml:space="preserve"> </w:t>
      </w:r>
      <w:r w:rsidRPr="00CA25ED">
        <w:rPr>
          <w:rFonts w:ascii="Times New Roman" w:hAnsi="Times New Roman" w:cs="Times New Roman"/>
          <w:noProof/>
          <w:sz w:val="24"/>
          <w:szCs w:val="24"/>
        </w:rPr>
        <w:t>8. attēls. ICLEL 23 galvenā runātāja Prof. Dr. Prof. Dana Redford / ASV Runas moments</w:t>
      </w:r>
      <w:r>
        <w:rPr>
          <w:rFonts w:ascii="Times New Roman" w:hAnsi="Times New Roman" w:cs="Times New Roman"/>
          <w:noProof/>
          <w:sz w:val="24"/>
          <w:szCs w:val="24"/>
          <w:lang w:eastAsia="tr-TR"/>
        </w:rPr>
        <w:lastRenderedPageBreak/>
        <w:drawing>
          <wp:inline distT="0" distB="0" distL="0" distR="0" wp14:anchorId="1C55F484" wp14:editId="0D4C7411">
            <wp:extent cx="5760720" cy="3603223"/>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603223"/>
                    </a:xfrm>
                    <a:prstGeom prst="rect">
                      <a:avLst/>
                    </a:prstGeom>
                    <a:noFill/>
                  </pic:spPr>
                </pic:pic>
              </a:graphicData>
            </a:graphic>
          </wp:inline>
        </w:drawing>
      </w:r>
      <w:r w:rsidRPr="00CA25ED">
        <w:t xml:space="preserve"> </w:t>
      </w:r>
      <w:r w:rsidRPr="00CA25ED">
        <w:rPr>
          <w:rFonts w:ascii="Times New Roman" w:hAnsi="Times New Roman" w:cs="Times New Roman"/>
          <w:noProof/>
          <w:sz w:val="24"/>
          <w:szCs w:val="24"/>
        </w:rPr>
        <w:t>Koimbras Universitātes rektors, dekāns un koordinatori ICLEL 23 atklāšanas ceremonijā</w:t>
      </w:r>
      <w:r>
        <w:rPr>
          <w:rFonts w:ascii="Times New Roman" w:hAnsi="Times New Roman" w:cs="Times New Roman"/>
          <w:noProof/>
          <w:sz w:val="24"/>
          <w:szCs w:val="24"/>
          <w:lang w:eastAsia="tr-TR"/>
        </w:rPr>
        <w:drawing>
          <wp:inline distT="0" distB="0" distL="0" distR="0" wp14:anchorId="0CF6D642" wp14:editId="6403F372">
            <wp:extent cx="5760720" cy="3875821"/>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75821"/>
                    </a:xfrm>
                    <a:prstGeom prst="rect">
                      <a:avLst/>
                    </a:prstGeom>
                    <a:noFill/>
                  </pic:spPr>
                </pic:pic>
              </a:graphicData>
            </a:graphic>
          </wp:inline>
        </w:drawing>
      </w:r>
      <w:r w:rsidRPr="00CA25ED">
        <w:t xml:space="preserve"> </w:t>
      </w:r>
      <w:r w:rsidRPr="00CA25ED">
        <w:rPr>
          <w:rFonts w:ascii="Times New Roman" w:hAnsi="Times New Roman" w:cs="Times New Roman"/>
          <w:noProof/>
          <w:sz w:val="24"/>
          <w:szCs w:val="24"/>
        </w:rPr>
        <w:t>Attēls 10. ICLEL 22 dalībnieku kadrs</w:t>
      </w:r>
      <w:bookmarkStart w:id="1" w:name="_Hlk146286458"/>
      <w:r>
        <w:rPr>
          <w:rFonts w:ascii="Times New Roman" w:hAnsi="Times New Roman" w:cs="Times New Roman"/>
          <w:noProof/>
          <w:sz w:val="24"/>
          <w:szCs w:val="24"/>
          <w:lang w:eastAsia="tr-TR"/>
        </w:rPr>
        <w:lastRenderedPageBreak/>
        <w:drawing>
          <wp:inline distT="0" distB="0" distL="0" distR="0" wp14:anchorId="0C6972DB" wp14:editId="5DB53870">
            <wp:extent cx="5753100" cy="32575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257550"/>
                    </a:xfrm>
                    <a:prstGeom prst="rect">
                      <a:avLst/>
                    </a:prstGeom>
                    <a:noFill/>
                    <a:ln>
                      <a:noFill/>
                    </a:ln>
                  </pic:spPr>
                </pic:pic>
              </a:graphicData>
            </a:graphic>
          </wp:inline>
        </w:drawing>
      </w:r>
      <w:bookmarkEnd w:id="1"/>
      <w:r w:rsidRPr="00CA25ED">
        <w:t xml:space="preserve"> </w:t>
      </w:r>
      <w:r w:rsidRPr="00CA25ED">
        <w:rPr>
          <w:rFonts w:ascii="Times New Roman" w:hAnsi="Times New Roman" w:cs="Times New Roman"/>
          <w:noProof/>
          <w:sz w:val="24"/>
          <w:szCs w:val="24"/>
        </w:rPr>
        <w:t>11. attēls. Daži no ICLEL 22 dalībniekiem kultūras ekskursijā Al-Hambrā</w:t>
      </w:r>
    </w:p>
    <w:p w14:paraId="0509CFDE" w14:textId="77777777" w:rsidR="00CA25ED" w:rsidRPr="00CA25ED" w:rsidRDefault="00CA25ED" w:rsidP="00CA25ED">
      <w:pPr>
        <w:spacing w:line="360" w:lineRule="auto"/>
        <w:rPr>
          <w:rFonts w:ascii="Times New Roman" w:hAnsi="Times New Roman" w:cs="Times New Roman"/>
          <w:sz w:val="24"/>
          <w:szCs w:val="24"/>
        </w:rPr>
      </w:pPr>
      <w:bookmarkStart w:id="2" w:name="_Hlk146286471"/>
      <w:r>
        <w:rPr>
          <w:rFonts w:ascii="Times New Roman" w:hAnsi="Times New Roman" w:cs="Times New Roman"/>
          <w:noProof/>
          <w:sz w:val="24"/>
          <w:szCs w:val="24"/>
          <w:lang w:eastAsia="tr-TR"/>
        </w:rPr>
        <w:drawing>
          <wp:inline distT="0" distB="0" distL="0" distR="0" wp14:anchorId="3FD7F68C" wp14:editId="14A97AA8">
            <wp:extent cx="5760720" cy="2913380"/>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913380"/>
                    </a:xfrm>
                    <a:prstGeom prst="rect">
                      <a:avLst/>
                    </a:prstGeom>
                    <a:noFill/>
                    <a:ln>
                      <a:noFill/>
                    </a:ln>
                  </pic:spPr>
                </pic:pic>
              </a:graphicData>
            </a:graphic>
          </wp:inline>
        </w:drawing>
      </w:r>
      <w:bookmarkEnd w:id="2"/>
      <w:r w:rsidRPr="00CA25ED">
        <w:t xml:space="preserve"> </w:t>
      </w:r>
      <w:r w:rsidRPr="00CA25ED">
        <w:rPr>
          <w:rFonts w:ascii="Times New Roman" w:hAnsi="Times New Roman" w:cs="Times New Roman"/>
          <w:noProof/>
          <w:sz w:val="24"/>
          <w:szCs w:val="24"/>
        </w:rPr>
        <w:t>12. attēls. Dalībnieku kadrs no ICLEL 23 konferences Koimbras Universitātē.</w:t>
      </w:r>
      <w:bookmarkStart w:id="3" w:name="_Hlk146286481"/>
      <w:r w:rsidRPr="00CA25ED">
        <w:rPr>
          <w:rFonts w:ascii="Times New Roman" w:hAnsi="Times New Roman" w:cs="Times New Roman"/>
          <w:sz w:val="24"/>
          <w:szCs w:val="24"/>
        </w:rPr>
        <w:t xml:space="preserve"> </w:t>
      </w:r>
      <w:r>
        <w:rPr>
          <w:rFonts w:ascii="Times New Roman" w:hAnsi="Times New Roman" w:cs="Times New Roman"/>
          <w:noProof/>
          <w:sz w:val="24"/>
          <w:szCs w:val="24"/>
          <w:lang w:eastAsia="tr-TR"/>
        </w:rPr>
        <w:lastRenderedPageBreak/>
        <w:drawing>
          <wp:inline distT="0" distB="0" distL="0" distR="0" wp14:anchorId="07702859" wp14:editId="349EB1CA">
            <wp:extent cx="5760720" cy="3427730"/>
            <wp:effectExtent l="0" t="0" r="0"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427730"/>
                    </a:xfrm>
                    <a:prstGeom prst="rect">
                      <a:avLst/>
                    </a:prstGeom>
                    <a:noFill/>
                    <a:ln>
                      <a:noFill/>
                    </a:ln>
                  </pic:spPr>
                </pic:pic>
              </a:graphicData>
            </a:graphic>
          </wp:inline>
        </w:drawing>
      </w:r>
      <w:bookmarkEnd w:id="3"/>
      <w:r w:rsidRPr="00CA25ED">
        <w:rPr>
          <w:rFonts w:ascii="Times New Roman" w:hAnsi="Times New Roman" w:cs="Times New Roman"/>
          <w:sz w:val="24"/>
          <w:szCs w:val="24"/>
        </w:rPr>
        <w:t xml:space="preserve">13. </w:t>
      </w:r>
      <w:proofErr w:type="spellStart"/>
      <w:r w:rsidRPr="00CA25ED">
        <w:rPr>
          <w:rFonts w:ascii="Times New Roman" w:hAnsi="Times New Roman" w:cs="Times New Roman"/>
          <w:sz w:val="24"/>
          <w:szCs w:val="24"/>
        </w:rPr>
        <w:t>attēls</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Virtuālo</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prezentāciju</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kadrs</w:t>
      </w:r>
      <w:proofErr w:type="spellEnd"/>
      <w:r w:rsidRPr="00CA25ED">
        <w:rPr>
          <w:rFonts w:ascii="Times New Roman" w:hAnsi="Times New Roman" w:cs="Times New Roman"/>
          <w:sz w:val="24"/>
          <w:szCs w:val="24"/>
        </w:rPr>
        <w:t xml:space="preserve"> </w:t>
      </w:r>
    </w:p>
    <w:p w14:paraId="53FEB2B8" w14:textId="755F375F" w:rsidR="00CA25ED" w:rsidRDefault="00CA25ED" w:rsidP="00CA25ED">
      <w:pPr>
        <w:spacing w:line="360" w:lineRule="auto"/>
        <w:rPr>
          <w:rFonts w:ascii="Times New Roman" w:hAnsi="Times New Roman" w:cs="Times New Roman"/>
          <w:sz w:val="24"/>
          <w:szCs w:val="24"/>
        </w:rPr>
      </w:pPr>
      <w:proofErr w:type="spellStart"/>
      <w:r w:rsidRPr="00CA25ED">
        <w:rPr>
          <w:rFonts w:ascii="Times New Roman" w:hAnsi="Times New Roman" w:cs="Times New Roman"/>
          <w:sz w:val="24"/>
          <w:szCs w:val="24"/>
        </w:rPr>
        <w:t>Turklāt</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projekta</w:t>
      </w:r>
      <w:proofErr w:type="spellEnd"/>
      <w:r w:rsidRPr="00CA25ED">
        <w:rPr>
          <w:rFonts w:ascii="Times New Roman" w:hAnsi="Times New Roman" w:cs="Times New Roman"/>
          <w:sz w:val="24"/>
          <w:szCs w:val="24"/>
        </w:rPr>
        <w:t xml:space="preserve"> </w:t>
      </w:r>
      <w:proofErr w:type="gramStart"/>
      <w:r w:rsidRPr="00CA25ED">
        <w:rPr>
          <w:rFonts w:ascii="Times New Roman" w:hAnsi="Times New Roman" w:cs="Times New Roman"/>
          <w:sz w:val="24"/>
          <w:szCs w:val="24"/>
        </w:rPr>
        <w:t>partneri</w:t>
      </w:r>
      <w:proofErr w:type="gramEnd"/>
      <w:r w:rsidRPr="00CA25ED">
        <w:rPr>
          <w:rFonts w:ascii="Times New Roman" w:hAnsi="Times New Roman" w:cs="Times New Roman"/>
          <w:sz w:val="24"/>
          <w:szCs w:val="24"/>
        </w:rPr>
        <w:t xml:space="preserve"> ir </w:t>
      </w:r>
      <w:proofErr w:type="spellStart"/>
      <w:r w:rsidRPr="00CA25ED">
        <w:rPr>
          <w:rFonts w:ascii="Times New Roman" w:hAnsi="Times New Roman" w:cs="Times New Roman"/>
          <w:sz w:val="24"/>
          <w:szCs w:val="24"/>
        </w:rPr>
        <w:t>strādājuši</w:t>
      </w:r>
      <w:proofErr w:type="spellEnd"/>
      <w:r w:rsidRPr="00CA25ED">
        <w:rPr>
          <w:rFonts w:ascii="Times New Roman" w:hAnsi="Times New Roman" w:cs="Times New Roman"/>
          <w:sz w:val="24"/>
          <w:szCs w:val="24"/>
        </w:rPr>
        <w:t xml:space="preserve"> un </w:t>
      </w:r>
      <w:proofErr w:type="spellStart"/>
      <w:r w:rsidRPr="00CA25ED">
        <w:rPr>
          <w:rFonts w:ascii="Times New Roman" w:hAnsi="Times New Roman" w:cs="Times New Roman"/>
          <w:sz w:val="24"/>
          <w:szCs w:val="24"/>
        </w:rPr>
        <w:t>turpina</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strādāt</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pie</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projekta</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aktivitāšu</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izplatīšanas</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piedaloties</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dažādos</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plašsaziņas</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līdzekļos</w:t>
      </w:r>
      <w:proofErr w:type="spellEnd"/>
      <w:r w:rsidRPr="00CA25ED">
        <w:rPr>
          <w:rFonts w:ascii="Times New Roman" w:hAnsi="Times New Roman" w:cs="Times New Roman"/>
          <w:sz w:val="24"/>
          <w:szCs w:val="24"/>
        </w:rPr>
        <w:t xml:space="preserve"> un </w:t>
      </w:r>
      <w:proofErr w:type="spellStart"/>
      <w:r w:rsidRPr="00CA25ED">
        <w:rPr>
          <w:rFonts w:ascii="Times New Roman" w:hAnsi="Times New Roman" w:cs="Times New Roman"/>
          <w:sz w:val="24"/>
          <w:szCs w:val="24"/>
        </w:rPr>
        <w:t>kongresos</w:t>
      </w:r>
      <w:proofErr w:type="spellEnd"/>
      <w:r w:rsidRPr="00CA25ED">
        <w:rPr>
          <w:rFonts w:ascii="Times New Roman" w:hAnsi="Times New Roman" w:cs="Times New Roman"/>
          <w:sz w:val="24"/>
          <w:szCs w:val="24"/>
        </w:rPr>
        <w:t xml:space="preserve">, un </w:t>
      </w:r>
      <w:proofErr w:type="spellStart"/>
      <w:r w:rsidRPr="00CA25ED">
        <w:rPr>
          <w:rFonts w:ascii="Times New Roman" w:hAnsi="Times New Roman" w:cs="Times New Roman"/>
          <w:sz w:val="24"/>
          <w:szCs w:val="24"/>
        </w:rPr>
        <w:t>cenšas</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palielināt</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informētības</w:t>
      </w:r>
      <w:proofErr w:type="spellEnd"/>
      <w:r w:rsidRPr="00CA25ED">
        <w:rPr>
          <w:rFonts w:ascii="Times New Roman" w:hAnsi="Times New Roman" w:cs="Times New Roman"/>
          <w:sz w:val="24"/>
          <w:szCs w:val="24"/>
        </w:rPr>
        <w:t xml:space="preserve"> </w:t>
      </w:r>
      <w:proofErr w:type="spellStart"/>
      <w:r w:rsidRPr="00CA25ED">
        <w:rPr>
          <w:rFonts w:ascii="Times New Roman" w:hAnsi="Times New Roman" w:cs="Times New Roman"/>
          <w:sz w:val="24"/>
          <w:szCs w:val="24"/>
        </w:rPr>
        <w:t>līmeni</w:t>
      </w:r>
      <w:proofErr w:type="spellEnd"/>
      <w:r w:rsidRPr="00CA25ED">
        <w:rPr>
          <w:rFonts w:ascii="Times New Roman" w:hAnsi="Times New Roman" w:cs="Times New Roman"/>
          <w:sz w:val="24"/>
          <w:szCs w:val="24"/>
        </w:rPr>
        <w:t xml:space="preserve"> par </w:t>
      </w:r>
      <w:proofErr w:type="spellStart"/>
      <w:r w:rsidRPr="00CA25ED">
        <w:rPr>
          <w:rFonts w:ascii="Times New Roman" w:hAnsi="Times New Roman" w:cs="Times New Roman"/>
          <w:sz w:val="24"/>
          <w:szCs w:val="24"/>
        </w:rPr>
        <w:t>projektu</w:t>
      </w:r>
      <w:proofErr w:type="spellEnd"/>
      <w:r w:rsidRPr="00CA25ED">
        <w:rPr>
          <w:rFonts w:ascii="Times New Roman" w:hAnsi="Times New Roman" w:cs="Times New Roman"/>
          <w:sz w:val="24"/>
          <w:szCs w:val="24"/>
        </w:rPr>
        <w:t>.</w:t>
      </w:r>
    </w:p>
    <w:p w14:paraId="60DC3803" w14:textId="0E8ADB82" w:rsidR="00CA25ED" w:rsidRDefault="00CA25ED" w:rsidP="00CA25ED">
      <w:pPr>
        <w:spacing w:line="360" w:lineRule="auto"/>
        <w:rPr>
          <w:rFonts w:ascii="Times New Roman" w:hAnsi="Times New Roman" w:cs="Times New Roman"/>
          <w:noProof/>
          <w:sz w:val="24"/>
          <w:szCs w:val="24"/>
        </w:rPr>
      </w:pPr>
      <w:bookmarkStart w:id="4" w:name="_Hlk146286495"/>
      <w:r>
        <w:rPr>
          <w:rFonts w:ascii="Times New Roman" w:hAnsi="Times New Roman" w:cs="Times New Roman"/>
          <w:noProof/>
          <w:sz w:val="24"/>
          <w:szCs w:val="24"/>
          <w:lang w:eastAsia="tr-TR"/>
        </w:rPr>
        <w:drawing>
          <wp:inline distT="0" distB="0" distL="0" distR="0" wp14:anchorId="7B5DB8B5" wp14:editId="5C496451">
            <wp:extent cx="5760720" cy="256032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bookmarkEnd w:id="4"/>
    </w:p>
    <w:p w14:paraId="3548E2DE" w14:textId="77777777" w:rsidR="00CA25ED" w:rsidRPr="00CA25ED" w:rsidRDefault="00CA25ED" w:rsidP="00CA25ED">
      <w:pPr>
        <w:spacing w:line="360" w:lineRule="auto"/>
        <w:rPr>
          <w:rFonts w:ascii="Times New Roman" w:hAnsi="Times New Roman" w:cs="Times New Roman"/>
          <w:noProof/>
          <w:sz w:val="24"/>
          <w:szCs w:val="24"/>
        </w:rPr>
      </w:pPr>
      <w:r w:rsidRPr="00CA25ED">
        <w:rPr>
          <w:rFonts w:ascii="Times New Roman" w:hAnsi="Times New Roman" w:cs="Times New Roman"/>
          <w:noProof/>
          <w:sz w:val="24"/>
          <w:szCs w:val="24"/>
        </w:rPr>
        <w:t xml:space="preserve">Attēls 14. Kadrs no BLimits projekta izplatīšanas aktivitātēm </w:t>
      </w:r>
    </w:p>
    <w:p w14:paraId="48342D8C" w14:textId="77777777" w:rsidR="00CA25ED" w:rsidRPr="00CA25ED" w:rsidRDefault="00CA25ED" w:rsidP="00CA25ED">
      <w:pPr>
        <w:spacing w:line="360" w:lineRule="auto"/>
        <w:rPr>
          <w:rFonts w:ascii="Times New Roman" w:hAnsi="Times New Roman" w:cs="Times New Roman"/>
          <w:b/>
          <w:bCs/>
          <w:noProof/>
          <w:sz w:val="24"/>
          <w:szCs w:val="24"/>
        </w:rPr>
      </w:pPr>
      <w:r w:rsidRPr="00CA25ED">
        <w:rPr>
          <w:rFonts w:ascii="Times New Roman" w:hAnsi="Times New Roman" w:cs="Times New Roman"/>
          <w:b/>
          <w:bCs/>
          <w:noProof/>
          <w:sz w:val="24"/>
          <w:szCs w:val="24"/>
        </w:rPr>
        <w:t>SECINĀJUMS</w:t>
      </w:r>
    </w:p>
    <w:p w14:paraId="14C437F7" w14:textId="77777777" w:rsidR="00CA25ED" w:rsidRPr="00CA25ED" w:rsidRDefault="00CA25ED" w:rsidP="00CA25ED">
      <w:pPr>
        <w:spacing w:line="360" w:lineRule="auto"/>
        <w:rPr>
          <w:rFonts w:ascii="Times New Roman" w:hAnsi="Times New Roman" w:cs="Times New Roman"/>
          <w:noProof/>
          <w:sz w:val="24"/>
          <w:szCs w:val="24"/>
        </w:rPr>
      </w:pPr>
      <w:r w:rsidRPr="00CA25ED">
        <w:rPr>
          <w:rFonts w:ascii="Times New Roman" w:hAnsi="Times New Roman" w:cs="Times New Roman"/>
          <w:noProof/>
          <w:sz w:val="24"/>
          <w:szCs w:val="24"/>
        </w:rPr>
        <w:lastRenderedPageBreak/>
        <w:t xml:space="preserve">Šis ES KA203 projekts, kura mērķis ir veicināt uzņēmējdarbības prasmes, izmantojot radošumu izglītībā, ir komanda, kas ir veiksmīgi sasniegusi izvirzītos mērķus un, neskatoties uz COVID 19 radītajiem šķēršļiem, ir spējusi realizēt projekta plānotos rezultātus, sadarbojoties un saņemot visu partneru atbalstu. Var apgalvot, ka, daloties ar visām savām aktivitātēm brīvā piekļuvē tīmekļa vietnē www.beyondthelimitsproject.sakarya.edu.tr, kas tika sagatavota pirmajā posmā, tā ir nodrošinājusi resursus ne tikai skolēniem un skolotājiem, bet arī cilvēkiem un pētniekiem visā pasaulē, kurus interesē šī tēma, un ir visefektīvāk īstenojusi savu vīzijas attīstības lomu. Turklāt šī projekta ietvaros var apgalvot, ka ir analizētas skolēnu uzņēmējdarbības prasmes nacionālā un starptautiskā līmenī un sniegts nozīmīgs resurss par to, kas būtu jādara izglītībā, lai tālāk attīstītu un veicinātu jaunas perspektīvas attīstību. </w:t>
      </w:r>
    </w:p>
    <w:p w14:paraId="0013B5C4" w14:textId="46A3CBFB" w:rsidR="00CA25ED" w:rsidRPr="00645A68" w:rsidRDefault="00CA25ED" w:rsidP="00CA25ED">
      <w:pPr>
        <w:spacing w:line="360" w:lineRule="auto"/>
        <w:rPr>
          <w:rFonts w:ascii="Times New Roman" w:hAnsi="Times New Roman" w:cs="Times New Roman"/>
          <w:noProof/>
          <w:sz w:val="24"/>
          <w:szCs w:val="24"/>
        </w:rPr>
      </w:pPr>
      <w:r w:rsidRPr="00CA25ED">
        <w:rPr>
          <w:rFonts w:ascii="Times New Roman" w:hAnsi="Times New Roman" w:cs="Times New Roman"/>
          <w:noProof/>
          <w:sz w:val="24"/>
          <w:szCs w:val="24"/>
        </w:rPr>
        <w:t>Šajā kontekstā projekta koordinators Prof. Dr. Osman TİTREK, Sakarya Universitātes Pedagoģijas fakultātes mācībspēks, vēlas izteikt pateicību Turcijas Nacionālajai aģentūrai, kas sniedza finansiālu atbalstu projektam, visiem universitāšu rektoriem, dekāniem, mācībspēkiem un pētniekiem, kuri strādāja kā projekta partneri un ieguldīja pūles.</w:t>
      </w:r>
    </w:p>
    <w:sectPr w:rsidR="00CA25ED" w:rsidRPr="00645A68">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349EB" w14:textId="77777777" w:rsidR="00DF6ED2" w:rsidRDefault="00DF6ED2" w:rsidP="00D44B6D">
      <w:pPr>
        <w:spacing w:after="0" w:line="240" w:lineRule="auto"/>
      </w:pPr>
      <w:r>
        <w:separator/>
      </w:r>
    </w:p>
  </w:endnote>
  <w:endnote w:type="continuationSeparator" w:id="0">
    <w:p w14:paraId="444854AB" w14:textId="77777777" w:rsidR="00DF6ED2" w:rsidRDefault="00DF6ED2" w:rsidP="00D44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96F64" w14:textId="77777777" w:rsidR="00DF6ED2" w:rsidRDefault="00DF6ED2" w:rsidP="00D44B6D">
      <w:pPr>
        <w:spacing w:after="0" w:line="240" w:lineRule="auto"/>
      </w:pPr>
      <w:r>
        <w:separator/>
      </w:r>
    </w:p>
  </w:footnote>
  <w:footnote w:type="continuationSeparator" w:id="0">
    <w:p w14:paraId="46E1B74B" w14:textId="77777777" w:rsidR="00DF6ED2" w:rsidRDefault="00DF6ED2" w:rsidP="00D44B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6F971" w14:textId="7926BFAE" w:rsidR="00D44B6D" w:rsidRDefault="00D44B6D" w:rsidP="00D44B6D">
    <w:pPr>
      <w:pStyle w:val="stBilgi"/>
      <w:jc w:val="center"/>
    </w:pPr>
    <w:r w:rsidRPr="00D44B6D">
      <w:rPr>
        <w:noProof/>
        <w:lang w:eastAsia="tr-TR"/>
      </w:rPr>
      <w:drawing>
        <wp:inline distT="0" distB="0" distL="0" distR="0" wp14:anchorId="6D073AAD" wp14:editId="11AB2023">
          <wp:extent cx="2271903" cy="1203325"/>
          <wp:effectExtent l="0" t="0" r="0" b="0"/>
          <wp:docPr id="5" name="Resim 5" descr="C:\Users\Administrator\Desktop\BEYOND THE LIMITS\LOGO &amp; BROŞÜR\Proje Klasik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EYOND THE LIMITS\LOGO &amp; BROŞÜR\Proje Klasik Log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5205" cy="12103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A5549"/>
    <w:multiLevelType w:val="hybridMultilevel"/>
    <w:tmpl w:val="225207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C595AD4"/>
    <w:multiLevelType w:val="hybridMultilevel"/>
    <w:tmpl w:val="32D22424"/>
    <w:lvl w:ilvl="0" w:tplc="9B34B58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0EC"/>
    <w:rsid w:val="000400FA"/>
    <w:rsid w:val="000863A5"/>
    <w:rsid w:val="001767B0"/>
    <w:rsid w:val="002B527B"/>
    <w:rsid w:val="00310AF3"/>
    <w:rsid w:val="003165C8"/>
    <w:rsid w:val="004F5CEE"/>
    <w:rsid w:val="005B00CC"/>
    <w:rsid w:val="00645A68"/>
    <w:rsid w:val="007A34E0"/>
    <w:rsid w:val="008739C1"/>
    <w:rsid w:val="00B03249"/>
    <w:rsid w:val="00C36C10"/>
    <w:rsid w:val="00C95421"/>
    <w:rsid w:val="00CA25ED"/>
    <w:rsid w:val="00CD6A99"/>
    <w:rsid w:val="00D44B6D"/>
    <w:rsid w:val="00DF6ED2"/>
    <w:rsid w:val="00E370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EC5C7"/>
  <w15:chartTrackingRefBased/>
  <w15:docId w15:val="{66737B5A-EE81-44CB-AC44-92DB6ECB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45A68"/>
    <w:pPr>
      <w:ind w:left="720"/>
      <w:contextualSpacing/>
    </w:pPr>
  </w:style>
  <w:style w:type="character" w:styleId="Kpr">
    <w:name w:val="Hyperlink"/>
    <w:basedOn w:val="VarsaylanParagrafYazTipi"/>
    <w:uiPriority w:val="99"/>
    <w:unhideWhenUsed/>
    <w:rsid w:val="005B00CC"/>
    <w:rPr>
      <w:color w:val="0563C1" w:themeColor="hyperlink"/>
      <w:u w:val="single"/>
    </w:rPr>
  </w:style>
  <w:style w:type="character" w:customStyle="1" w:styleId="zmlenmeyenBahsetme1">
    <w:name w:val="Çözümlenmeyen Bahsetme1"/>
    <w:basedOn w:val="VarsaylanParagrafYazTipi"/>
    <w:uiPriority w:val="99"/>
    <w:semiHidden/>
    <w:unhideWhenUsed/>
    <w:rsid w:val="005B00CC"/>
    <w:rPr>
      <w:color w:val="605E5C"/>
      <w:shd w:val="clear" w:color="auto" w:fill="E1DFDD"/>
    </w:rPr>
  </w:style>
  <w:style w:type="paragraph" w:styleId="stBilgi">
    <w:name w:val="header"/>
    <w:basedOn w:val="Normal"/>
    <w:link w:val="stBilgiChar"/>
    <w:uiPriority w:val="99"/>
    <w:unhideWhenUsed/>
    <w:rsid w:val="00D44B6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44B6D"/>
  </w:style>
  <w:style w:type="paragraph" w:styleId="AltBilgi">
    <w:name w:val="footer"/>
    <w:basedOn w:val="Normal"/>
    <w:link w:val="AltBilgiChar"/>
    <w:uiPriority w:val="99"/>
    <w:unhideWhenUsed/>
    <w:rsid w:val="00D44B6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44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eyondthelimitsproject.sakarya.edu.tr/course-movies.html" TargetMode="External"/><Relationship Id="rId18" Type="http://schemas.openxmlformats.org/officeDocument/2006/relationships/hyperlink" Target="http://www.beyondthelimitsproject.sakarya.edu.tr/conference-book-2022.html"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www.beyondthelimitsproject.sakarya.edu.tr/teacher-training-program.html" TargetMode="External"/><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http://www.beyondthelimitsproject.sakarya.edu.tr/need-analysis.html" TargetMode="External"/><Relationship Id="rId19" Type="http://schemas.openxmlformats.org/officeDocument/2006/relationships/hyperlink" Target="http://www.beyondthelimitsproject.sakarya.edu.tr/conference-book-2023.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eyondthelimitsproject.sakarya.edu.tr/ip-programmes.html"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2060</Words>
  <Characters>11743</Characters>
  <Application>Microsoft Office Word</Application>
  <DocSecurity>0</DocSecurity>
  <Lines>97</Lines>
  <Paragraphs>27</Paragraphs>
  <ScaleCrop>false</ScaleCrop>
  <HeadingPairs>
    <vt:vector size="4" baseType="variant">
      <vt:variant>
        <vt:lpstr>Konu Başlığı</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Sau</cp:lastModifiedBy>
  <cp:revision>2</cp:revision>
  <dcterms:created xsi:type="dcterms:W3CDTF">2023-09-27T18:00:00Z</dcterms:created>
  <dcterms:modified xsi:type="dcterms:W3CDTF">2023-09-27T18:00:00Z</dcterms:modified>
</cp:coreProperties>
</file>